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59" w:rsidRDefault="000147C1" w:rsidP="009942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 внес в ЕГРН все объекты культурного наследия Курганской области</w:t>
      </w:r>
    </w:p>
    <w:bookmarkEnd w:id="0"/>
    <w:p w:rsidR="009E483A" w:rsidRPr="0099425A" w:rsidRDefault="009E483A" w:rsidP="009942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5059" w:rsidRDefault="00635059" w:rsidP="0099425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F37">
        <w:rPr>
          <w:rFonts w:ascii="Times New Roman" w:hAnsi="Times New Roman" w:cs="Times New Roman"/>
          <w:sz w:val="28"/>
          <w:szCs w:val="28"/>
        </w:rPr>
        <w:t xml:space="preserve">В Курганской области, по данным Управления охраны объектов культурного наследия Правительства Курганской области, расположено </w:t>
      </w:r>
      <w:r w:rsidRPr="004F6F37">
        <w:rPr>
          <w:rFonts w:ascii="Times New Roman" w:hAnsi="Times New Roman" w:cs="Times New Roman"/>
          <w:b/>
          <w:sz w:val="28"/>
          <w:szCs w:val="28"/>
        </w:rPr>
        <w:t xml:space="preserve">1146 объектов </w:t>
      </w:r>
      <w:r w:rsidRPr="004F6F37">
        <w:rPr>
          <w:rFonts w:ascii="Times New Roman" w:hAnsi="Times New Roman" w:cs="Times New Roman"/>
          <w:sz w:val="28"/>
          <w:szCs w:val="28"/>
        </w:rPr>
        <w:t>культурного и археологического наследия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4F6F37">
        <w:rPr>
          <w:rFonts w:ascii="Times New Roman" w:hAnsi="Times New Roman" w:cs="Times New Roman"/>
          <w:sz w:val="28"/>
          <w:szCs w:val="28"/>
        </w:rPr>
        <w:t xml:space="preserve"> ансамбли, памятники, строения,</w:t>
      </w:r>
      <w:r w:rsidRPr="004F6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F37">
        <w:rPr>
          <w:rFonts w:ascii="Times New Roman" w:hAnsi="Times New Roman" w:cs="Times New Roman"/>
          <w:sz w:val="28"/>
          <w:szCs w:val="28"/>
        </w:rPr>
        <w:t>археологическ</w:t>
      </w:r>
      <w:r>
        <w:rPr>
          <w:rFonts w:ascii="Times New Roman" w:hAnsi="Times New Roman" w:cs="Times New Roman"/>
          <w:sz w:val="28"/>
          <w:szCs w:val="28"/>
        </w:rPr>
        <w:t xml:space="preserve">ие объекты, исторические </w:t>
      </w:r>
      <w:r w:rsidRPr="004F6F37">
        <w:rPr>
          <w:rFonts w:ascii="Times New Roman" w:hAnsi="Times New Roman" w:cs="Times New Roman"/>
          <w:sz w:val="28"/>
          <w:szCs w:val="28"/>
        </w:rPr>
        <w:t>достопримечательн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:rsidR="00635059" w:rsidRDefault="00635059" w:rsidP="0099425A">
      <w:pPr>
        <w:spacing w:after="0" w:line="264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0147C1">
        <w:rPr>
          <w:rStyle w:val="aa"/>
          <w:rFonts w:ascii="Times New Roman" w:hAnsi="Times New Roman" w:cs="Times New Roman"/>
          <w:b w:val="0"/>
          <w:sz w:val="28"/>
          <w:szCs w:val="28"/>
        </w:rPr>
        <w:t>Для того чтобы объект культурного наследия надлежащим образом был защищен, его границы должны быть четко определены и внесены в Единый государственный реестр недвижимости (ЕГРН). Данная работа планомерно проводится Управлением Росреестра по Курганской области.</w:t>
      </w:r>
    </w:p>
    <w:p w:rsidR="00635059" w:rsidRDefault="00635059" w:rsidP="0099425A">
      <w:pPr>
        <w:spacing w:after="0" w:line="264" w:lineRule="auto"/>
        <w:ind w:firstLine="709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 настоящее время все объекты культурного наследия Курганской области внесены в ЕГРН. </w:t>
      </w:r>
      <w:r w:rsidRPr="005C2C55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Это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417 </w:t>
      </w:r>
      <w:r w:rsidR="005934F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объектов 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регионального значения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и 2 местного значения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>, а также 560 территорий объектов культурного наследия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регионального и местного значения</w:t>
      </w:r>
      <w:r w:rsidR="0045391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10CA6" w:rsidRP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391A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Объекты федерального значения 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внесены </w:t>
      </w:r>
      <w:r w:rsidR="009141FE">
        <w:rPr>
          <w:rStyle w:val="aa"/>
          <w:rFonts w:ascii="Times New Roman" w:hAnsi="Times New Roman" w:cs="Times New Roman"/>
          <w:b w:val="0"/>
          <w:sz w:val="28"/>
          <w:szCs w:val="28"/>
        </w:rPr>
        <w:t>в количестве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>200 из 727</w:t>
      </w:r>
      <w:r w:rsidR="009141FE">
        <w:rPr>
          <w:rStyle w:val="aa"/>
          <w:rFonts w:ascii="Times New Roman" w:hAnsi="Times New Roman" w:cs="Times New Roman"/>
          <w:b w:val="0"/>
          <w:sz w:val="28"/>
          <w:szCs w:val="28"/>
        </w:rPr>
        <w:t>, оставшиеся объекты являются памятниками археологии и не подлежат внесению в ЕГРН</w:t>
      </w:r>
      <w:r w:rsidR="00D85EF0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  <w:r w:rsidR="00510CA6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34FB" w:rsidRDefault="005934FB" w:rsidP="005934FB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примеров объектов культурного значения, внесенных  в ЕГРН и расположенных  в Кургане, можно назвать д</w:t>
      </w:r>
      <w:r w:rsidRPr="0048747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 улице Климова</w:t>
      </w:r>
      <w:r w:rsidRPr="00487470">
        <w:rPr>
          <w:rFonts w:ascii="Times New Roman" w:hAnsi="Times New Roman" w:cs="Times New Roman"/>
          <w:sz w:val="28"/>
          <w:szCs w:val="28"/>
        </w:rPr>
        <w:t xml:space="preserve">, в котором в 1833-1837 гг. жил в ссылке декабрист </w:t>
      </w:r>
      <w:r>
        <w:rPr>
          <w:rFonts w:ascii="Times New Roman" w:hAnsi="Times New Roman" w:cs="Times New Roman"/>
          <w:sz w:val="28"/>
          <w:szCs w:val="28"/>
        </w:rPr>
        <w:t>М.М. Нарышкин, у</w:t>
      </w:r>
      <w:r w:rsidRPr="00487470">
        <w:rPr>
          <w:rFonts w:ascii="Times New Roman" w:hAnsi="Times New Roman" w:cs="Times New Roman"/>
          <w:sz w:val="28"/>
          <w:szCs w:val="28"/>
        </w:rPr>
        <w:t>садьб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7470">
        <w:rPr>
          <w:rFonts w:ascii="Times New Roman" w:hAnsi="Times New Roman" w:cs="Times New Roman"/>
          <w:sz w:val="28"/>
          <w:szCs w:val="28"/>
        </w:rPr>
        <w:t xml:space="preserve"> Березиных - уникальный для истории архитектуры Урала образец городской усадьбы позднего классицизма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79138B">
        <w:rPr>
          <w:rFonts w:ascii="Times New Roman" w:hAnsi="Times New Roman" w:cs="Times New Roman"/>
          <w:sz w:val="28"/>
          <w:szCs w:val="28"/>
        </w:rPr>
        <w:t>дание ремесленной школы (</w:t>
      </w:r>
      <w:r>
        <w:rPr>
          <w:rFonts w:ascii="Times New Roman" w:hAnsi="Times New Roman" w:cs="Times New Roman"/>
          <w:sz w:val="28"/>
          <w:szCs w:val="28"/>
        </w:rPr>
        <w:t xml:space="preserve">сегодня - </w:t>
      </w:r>
      <w:r w:rsidRPr="0079138B">
        <w:rPr>
          <w:rFonts w:ascii="Times New Roman" w:hAnsi="Times New Roman" w:cs="Times New Roman"/>
          <w:sz w:val="28"/>
          <w:szCs w:val="28"/>
        </w:rPr>
        <w:t xml:space="preserve">музыкальная школа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13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83A" w:rsidRDefault="009E483A" w:rsidP="009E483A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Шадринске - это Спасо-Преображенский собор, в</w:t>
      </w:r>
      <w:r w:rsidRPr="00B6744B">
        <w:rPr>
          <w:rFonts w:ascii="Times New Roman" w:hAnsi="Times New Roman" w:cs="Times New Roman"/>
          <w:sz w:val="28"/>
          <w:szCs w:val="28"/>
        </w:rPr>
        <w:t>орота и магазин – часть усадьбы Луки Сурикова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4607" w:rsidRPr="00487470" w:rsidRDefault="00894607" w:rsidP="0099425A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располагаются не только </w:t>
      </w:r>
      <w:r w:rsidR="00647119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Курган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Шадринск</w:t>
      </w:r>
      <w:r w:rsidR="00647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а также в муниципальных округах Курганской области. Например, </w:t>
      </w:r>
      <w:r w:rsidR="0079138B">
        <w:rPr>
          <w:rFonts w:ascii="Times New Roman" w:hAnsi="Times New Roman" w:cs="Times New Roman"/>
          <w:sz w:val="28"/>
          <w:szCs w:val="28"/>
        </w:rPr>
        <w:t xml:space="preserve">в Каргапольском муниципальном округе находится </w:t>
      </w:r>
      <w:r w:rsidR="0079138B" w:rsidRPr="00487470">
        <w:rPr>
          <w:rFonts w:ascii="Times New Roman" w:hAnsi="Times New Roman" w:cs="Times New Roman"/>
          <w:sz w:val="28"/>
          <w:szCs w:val="28"/>
        </w:rPr>
        <w:t>Усадьба купца Подтянигина</w:t>
      </w:r>
      <w:r w:rsidR="0079138B">
        <w:rPr>
          <w:rFonts w:ascii="Times New Roman" w:hAnsi="Times New Roman" w:cs="Times New Roman"/>
          <w:sz w:val="28"/>
          <w:szCs w:val="28"/>
        </w:rPr>
        <w:t>, в Мишкинском муниципальном округе - з</w:t>
      </w:r>
      <w:r w:rsidR="0079138B" w:rsidRPr="0079138B">
        <w:rPr>
          <w:rFonts w:ascii="Times New Roman" w:hAnsi="Times New Roman" w:cs="Times New Roman"/>
          <w:sz w:val="28"/>
          <w:szCs w:val="28"/>
        </w:rPr>
        <w:t>дание, в котором в 1917-1918 годах размещался Мишкинский волостной Совет рабочих и крестьянских депутатов</w:t>
      </w:r>
      <w:r w:rsidR="0079138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35059" w:rsidRPr="0054344F" w:rsidRDefault="00635059" w:rsidP="0099425A">
      <w:pPr>
        <w:spacing w:before="100" w:beforeAutospacing="1" w:after="100" w:afterAutospacing="1" w:line="264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2C55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Курганской</w:t>
      </w:r>
      <w:r w:rsidRPr="005C2C55">
        <w:rPr>
          <w:rFonts w:ascii="Times New Roman" w:hAnsi="Times New Roman" w:cs="Times New Roman"/>
          <w:sz w:val="28"/>
          <w:szCs w:val="28"/>
        </w:rPr>
        <w:t xml:space="preserve"> области, представляют собо</w:t>
      </w:r>
      <w:r>
        <w:rPr>
          <w:rFonts w:ascii="Times New Roman" w:hAnsi="Times New Roman" w:cs="Times New Roman"/>
          <w:sz w:val="28"/>
          <w:szCs w:val="28"/>
        </w:rPr>
        <w:t xml:space="preserve">й уникальную ценность, являются </w:t>
      </w:r>
      <w:r w:rsidRPr="005C2C55">
        <w:rPr>
          <w:rFonts w:ascii="Times New Roman" w:hAnsi="Times New Roman" w:cs="Times New Roman"/>
          <w:sz w:val="28"/>
          <w:szCs w:val="28"/>
        </w:rPr>
        <w:t>неотъемлемой частью культурного наследия региона и подлежат защите с целью сохра</w:t>
      </w:r>
      <w:r>
        <w:rPr>
          <w:rFonts w:ascii="Times New Roman" w:hAnsi="Times New Roman" w:cs="Times New Roman"/>
          <w:sz w:val="28"/>
          <w:szCs w:val="28"/>
        </w:rPr>
        <w:t xml:space="preserve">нения их для будущих поколений.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ключение в ЕГРН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Pr="00543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позволяет вести учёт и контролировать их использование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отметил Александр Чередниченко, руководитель Управления Росреестра по Курганской области.</w:t>
      </w:r>
    </w:p>
    <w:p w:rsidR="00980531" w:rsidRPr="00980531" w:rsidRDefault="00980531" w:rsidP="00BD58A6"/>
    <w:sectPr w:rsidR="00980531" w:rsidRPr="00980531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B" w:rsidRDefault="005934FB" w:rsidP="00980531">
      <w:pPr>
        <w:spacing w:after="0" w:line="240" w:lineRule="auto"/>
      </w:pPr>
      <w:r>
        <w:separator/>
      </w:r>
    </w:p>
  </w:endnote>
  <w:endnote w:type="continuationSeparator" w:id="0">
    <w:p w:rsidR="005934FB" w:rsidRDefault="005934FB" w:rsidP="0098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B" w:rsidRDefault="005934FB" w:rsidP="00980531">
      <w:pPr>
        <w:spacing w:after="0" w:line="240" w:lineRule="auto"/>
      </w:pPr>
      <w:r>
        <w:separator/>
      </w:r>
    </w:p>
  </w:footnote>
  <w:footnote w:type="continuationSeparator" w:id="0">
    <w:p w:rsidR="005934FB" w:rsidRDefault="005934FB" w:rsidP="00980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67"/>
    <w:rsid w:val="000147C1"/>
    <w:rsid w:val="00060981"/>
    <w:rsid w:val="00062113"/>
    <w:rsid w:val="000D7F3F"/>
    <w:rsid w:val="00114573"/>
    <w:rsid w:val="00175D45"/>
    <w:rsid w:val="001962C9"/>
    <w:rsid w:val="00203E46"/>
    <w:rsid w:val="00227659"/>
    <w:rsid w:val="00272870"/>
    <w:rsid w:val="0045391A"/>
    <w:rsid w:val="00487470"/>
    <w:rsid w:val="004F6F37"/>
    <w:rsid w:val="00510CA6"/>
    <w:rsid w:val="00531DC3"/>
    <w:rsid w:val="0054344F"/>
    <w:rsid w:val="005934FB"/>
    <w:rsid w:val="005C2C55"/>
    <w:rsid w:val="00635059"/>
    <w:rsid w:val="00647119"/>
    <w:rsid w:val="00684720"/>
    <w:rsid w:val="006A3373"/>
    <w:rsid w:val="00706B67"/>
    <w:rsid w:val="00742C3F"/>
    <w:rsid w:val="0078046E"/>
    <w:rsid w:val="0079138B"/>
    <w:rsid w:val="007D4AC5"/>
    <w:rsid w:val="007F7970"/>
    <w:rsid w:val="00894607"/>
    <w:rsid w:val="008C3113"/>
    <w:rsid w:val="009141FE"/>
    <w:rsid w:val="009331CF"/>
    <w:rsid w:val="0095540E"/>
    <w:rsid w:val="00977855"/>
    <w:rsid w:val="00980531"/>
    <w:rsid w:val="0099425A"/>
    <w:rsid w:val="009C2C71"/>
    <w:rsid w:val="009E483A"/>
    <w:rsid w:val="00B6744B"/>
    <w:rsid w:val="00BA4310"/>
    <w:rsid w:val="00BD58A6"/>
    <w:rsid w:val="00D40A2E"/>
    <w:rsid w:val="00D85EF0"/>
    <w:rsid w:val="00DA5A39"/>
    <w:rsid w:val="00DC014E"/>
    <w:rsid w:val="00E11F2C"/>
    <w:rsid w:val="00E67A22"/>
    <w:rsid w:val="00F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9D03F-711F-49DC-8108-4573DE4F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060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n-time">
    <w:name w:val="dn-time"/>
    <w:basedOn w:val="a0"/>
    <w:rsid w:val="00060981"/>
  </w:style>
  <w:style w:type="character" w:customStyle="1" w:styleId="catigories">
    <w:name w:val="catigories"/>
    <w:basedOn w:val="a0"/>
    <w:rsid w:val="00060981"/>
  </w:style>
  <w:style w:type="character" w:styleId="a3">
    <w:name w:val="Hyperlink"/>
    <w:basedOn w:val="a0"/>
    <w:uiPriority w:val="99"/>
    <w:semiHidden/>
    <w:unhideWhenUsed/>
    <w:rsid w:val="000609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81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98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980531"/>
    <w:rPr>
      <w:rFonts w:ascii="Times New Roman" w:eastAsia="Times New Roman" w:hAnsi="Times New Roman" w:cs="Times New Roman"/>
      <w:sz w:val="20"/>
      <w:szCs w:val="20"/>
      <w:u w:color="000080"/>
      <w:lang w:val="x-none" w:eastAsia="x-none"/>
    </w:rPr>
  </w:style>
  <w:style w:type="character" w:styleId="a8">
    <w:name w:val="footnote reference"/>
    <w:link w:val="11"/>
    <w:uiPriority w:val="99"/>
    <w:rsid w:val="00980531"/>
    <w:rPr>
      <w:rFonts w:cs="Times New Roman"/>
      <w:vertAlign w:val="superscript"/>
    </w:rPr>
  </w:style>
  <w:style w:type="paragraph" w:customStyle="1" w:styleId="11">
    <w:name w:val="Знак сноски1"/>
    <w:link w:val="a8"/>
    <w:uiPriority w:val="99"/>
    <w:rsid w:val="00980531"/>
    <w:pPr>
      <w:spacing w:after="160" w:line="264" w:lineRule="auto"/>
    </w:pPr>
    <w:rPr>
      <w:rFonts w:cs="Times New Roman"/>
      <w:vertAlign w:val="superscript"/>
    </w:rPr>
  </w:style>
  <w:style w:type="paragraph" w:styleId="a9">
    <w:name w:val="Normal (Web)"/>
    <w:basedOn w:val="a"/>
    <w:uiPriority w:val="99"/>
    <w:semiHidden/>
    <w:unhideWhenUsed/>
    <w:rsid w:val="00BD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D58A6"/>
    <w:rPr>
      <w:b/>
      <w:bCs/>
    </w:rPr>
  </w:style>
  <w:style w:type="character" w:styleId="ab">
    <w:name w:val="Emphasis"/>
    <w:basedOn w:val="a0"/>
    <w:uiPriority w:val="20"/>
    <w:qFormat/>
    <w:rsid w:val="00BD58A6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77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Величко Надежда Сергеевна</cp:lastModifiedBy>
  <cp:revision>2</cp:revision>
  <cp:lastPrinted>2024-03-28T08:23:00Z</cp:lastPrinted>
  <dcterms:created xsi:type="dcterms:W3CDTF">2024-03-28T09:08:00Z</dcterms:created>
  <dcterms:modified xsi:type="dcterms:W3CDTF">2024-03-28T09:08:00Z</dcterms:modified>
</cp:coreProperties>
</file>