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Семейная ипотека с государственной поддержкой</w:t>
      </w:r>
    </w:p>
    <w:p>
      <w:pPr>
        <w:pStyle w:val="Style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Правительство Российской Федерации Постановлением Правительства Российской Федерации № 1711 от 30.12.2017 установило Правила предоставления субсидии из федерального бюджета на снижение процентной ставки по ипотечным кредитам гражданам имеющим детей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55"/>
        <w:gridCol w:w="5790"/>
      </w:tblGrid>
      <w:tr>
        <w:trPr/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360" w:before="0" w:after="0"/>
              <w:contextualSpacing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Условия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кредитования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З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аемщик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и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которые п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риобре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ли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квартиры или жил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ые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помещения с земельным участком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на первичном рынке недвижимости у юридического лица (по договору купли-продажи, договору участия в долевом строительстве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)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и у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которых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с 01.01.2018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г.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по 31.12.2022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г.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родился второй и /(или) последующий ребенок (последующие дети), являющи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е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ся гражданином Российской Федерации 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360" w:before="0" w:after="0"/>
              <w:contextualSpacing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Процентная ставка 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4,9 - 6 процентов годовых на весь срок кредита (займа) </w:t>
            </w:r>
          </w:p>
          <w:p>
            <w:pPr>
              <w:pStyle w:val="Style20"/>
              <w:spacing w:lineRule="auto" w:line="240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(при условии заключения заемщиком договоров личного страхования (страхования жизни, страхования от несчастного случая и болезни) и страхования жилого помещения после оформления права собственности на такое жилое помещение)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360" w:before="0" w:after="0"/>
              <w:contextualSpacing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частники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Банки участники программы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(Газпромбанк,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ВТБ, Россельхоз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банк,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Сбербанк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АО «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Банк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ДОМ.РФ»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)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360" w:before="0" w:after="0"/>
              <w:contextualSpacing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Первоначальный взнос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не менее 20% стоимости приобретаемой квартиры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з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аемщик оплачивает за счет собственных средств, в том числе полученных из федерального бюджета (включая средства материнского (семейного) капитала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Сумма кредита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(при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рефинансировании остаток задолженности по кредиту (займу)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до 6 млн. рублей (включительно)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Погашение кредита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(займа)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производится равными ежемесячными (аннуитетными) платежами в течение всего срока действия кредита (займа) (за исключением первого и последнего месяцев)</w:t>
            </w:r>
          </w:p>
        </w:tc>
      </w:tr>
      <w:tr>
        <w:trPr/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Условия рефинансирования ранее оформленного кредита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(займа)</w:t>
            </w:r>
            <w:r>
              <w:rPr>
                <w:rStyle w:val="Style13"/>
                <w:rFonts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независимо от даты их выдачи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З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аемщик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и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которые п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риобре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ли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квартиры или жил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ые</w:t>
            </w:r>
            <w:r>
              <w:rPr>
                <w:rStyle w:val="Style13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помещения с земельным участком 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на первичном рынке недвижимости у юридического лица (по договору купли-продажи, договору участия в долевом строительстве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) 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и у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которых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с 01.01.2018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г.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по 31.12.2022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г.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родился второй и /(или) последующий ребенок (последующие дети), являющи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е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ся граждан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ами</w:t>
            </w:r>
            <w:r>
              <w:rPr>
                <w:rStyle w:val="Style13"/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 Российской Федерации 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Более подробную информацию об оформлении ипотечных кредитов с господдержкой из федерального бюджета можно получить обратившись: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в </w:t>
      </w:r>
      <w:r>
        <w:rPr>
          <w:rFonts w:ascii="Arial" w:hAnsi="Arial"/>
          <w:b w:val="false"/>
          <w:bCs w:val="false"/>
          <w:sz w:val="24"/>
          <w:szCs w:val="24"/>
        </w:rPr>
        <w:t>о</w:t>
      </w:r>
      <w:r>
        <w:rPr>
          <w:rFonts w:ascii="Arial" w:hAnsi="Arial"/>
          <w:b w:val="false"/>
          <w:bCs w:val="false"/>
          <w:sz w:val="24"/>
          <w:szCs w:val="24"/>
        </w:rPr>
        <w:t>фис</w:t>
      </w:r>
      <w:r>
        <w:rPr>
          <w:rFonts w:ascii="Arial" w:hAnsi="Arial"/>
          <w:b w:val="false"/>
          <w:bCs w:val="false"/>
          <w:sz w:val="24"/>
          <w:szCs w:val="24"/>
        </w:rPr>
        <w:t>ы</w:t>
      </w:r>
      <w:r>
        <w:rPr>
          <w:rFonts w:ascii="Arial" w:hAnsi="Arial"/>
          <w:b w:val="false"/>
          <w:bCs w:val="false"/>
          <w:sz w:val="24"/>
          <w:szCs w:val="24"/>
        </w:rPr>
        <w:t xml:space="preserve"> и отделен</w:t>
      </w:r>
      <w:r>
        <w:rPr>
          <w:rFonts w:ascii="Arial" w:hAnsi="Arial"/>
          <w:b w:val="false"/>
          <w:bCs w:val="false"/>
          <w:sz w:val="24"/>
          <w:szCs w:val="24"/>
        </w:rPr>
        <w:t>и</w:t>
      </w:r>
      <w:r>
        <w:rPr>
          <w:rFonts w:ascii="Arial" w:hAnsi="Arial"/>
          <w:b w:val="false"/>
          <w:bCs w:val="false"/>
          <w:sz w:val="24"/>
          <w:szCs w:val="24"/>
        </w:rPr>
        <w:t>я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банков участников программы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(Газпромбанк,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ВТБ, Россельхоз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банк,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Сбербанк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)</w:t>
      </w:r>
      <w:r>
        <w:rPr>
          <w:rFonts w:ascii="Arial" w:hAnsi="Arial"/>
          <w:b w:val="false"/>
          <w:bCs w:val="false"/>
          <w:sz w:val="24"/>
          <w:szCs w:val="24"/>
        </w:rPr>
        <w:t xml:space="preserve">; 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в </w:t>
      </w:r>
      <w:r>
        <w:rPr>
          <w:rFonts w:ascii="Arial" w:hAnsi="Arial"/>
          <w:b w:val="false"/>
          <w:bCs w:val="false"/>
          <w:sz w:val="24"/>
          <w:szCs w:val="24"/>
        </w:rPr>
        <w:t xml:space="preserve">АО «Курганская ипотечно-жилищная корпорация» </w:t>
      </w:r>
      <w:r>
        <w:rPr>
          <w:rFonts w:ascii="Arial" w:hAnsi="Arial"/>
          <w:b w:val="false"/>
          <w:bCs w:val="false"/>
          <w:sz w:val="24"/>
          <w:szCs w:val="24"/>
        </w:rPr>
        <w:t>по оформлению кредитов через</w:t>
      </w:r>
      <w:r>
        <w:rPr>
          <w:rFonts w:ascii="Arial" w:hAnsi="Arial"/>
          <w:b w:val="false"/>
          <w:bCs w:val="false"/>
          <w:sz w:val="24"/>
          <w:szCs w:val="24"/>
        </w:rPr>
        <w:t xml:space="preserve"> АО «Банк Дом.РФ»</w:t>
      </w:r>
      <w:r>
        <w:rPr>
          <w:rFonts w:ascii="Arial" w:hAnsi="Arial"/>
          <w:b w:val="false"/>
          <w:bCs w:val="false"/>
          <w:sz w:val="24"/>
          <w:szCs w:val="24"/>
        </w:rPr>
        <w:t xml:space="preserve"> отдел по работе с заёмщиками</w:t>
      </w:r>
      <w:r>
        <w:rPr>
          <w:rFonts w:ascii="Arial" w:hAnsi="Arial"/>
          <w:b w:val="false"/>
          <w:bCs w:val="false"/>
          <w:sz w:val="24"/>
          <w:szCs w:val="24"/>
        </w:rPr>
        <w:t>: </w:t>
      </w:r>
    </w:p>
    <w:p>
      <w:pPr>
        <w:pStyle w:val="Style16"/>
        <w:spacing w:lineRule="auto" w:line="240" w:before="0" w:after="0"/>
        <w:contextualSpacing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г. Курган, ул. Бурова-Петрова, 112, офис 209, тел. 8 (3522) 43-67-00, 8-912-570-73-17</w:t>
        <w:br/>
        <w:t>г. Шадринск, ул. Свердлова, 102 тел. 8 (35253) 7-70-73, 8-912-833-33-57;</w:t>
      </w:r>
      <w:r>
        <w:rPr>
          <w:rFonts w:ascii="Arial" w:hAnsi="Arial"/>
          <w:b w:val="false"/>
          <w:bCs w:val="false"/>
          <w:sz w:val="24"/>
          <w:szCs w:val="24"/>
        </w:rPr>
        <w:tab/>
        <w:t>Департамент экономического развития Курганской области</w:t>
      </w:r>
    </w:p>
    <w:p>
      <w:pPr>
        <w:pStyle w:val="Style16"/>
        <w:spacing w:lineRule="auto" w:line="240" w:before="0" w:after="0"/>
        <w:contextualSpacing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тел. 8 (3522)429-458.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907" w:footer="0" w:bottom="85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LibreOffice/6.1.4.2$Windows_x86 LibreOffice_project/9d0f32d1f0b509096fd65e0d4bec26ddd1938fd3</Application>
  <Pages>1</Pages>
  <Words>318</Words>
  <CharactersWithSpaces>2584</CharactersWithSpaces>
  <Paragraphs>22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2019-07-12T14:38:00Z</dcterms:created>
  <dc:creator/>
  <dc:description/>
  <dc:language>ru-RU</dc:language>
  <cp:lastModifiedBy/>
  <cp:lastPrinted>2019-07-12T15:32:38Z</cp:lastPrinted>
  <dcterms:modified xsi:type="dcterms:W3CDTF">2019-07-12T15:36:13Z</dcterms:modified>
  <cp:revision>5</cp:revision>
  <dc:subject/>
  <dc:title>Постановление Правительства РФ от 30.12.2017 N 1711(ред. от 28.03.2019)"Об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