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C9" w:rsidRPr="00FB6DC9" w:rsidRDefault="00FB6DC9" w:rsidP="00F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 xml:space="preserve">Май дает предпринимателям дополнительно немного времени, чтобы завершить недоделанные дела апреля. В связи с переносом праздников сроки многих платежей сдвинулись с 28 апреля на 2 мая. Среди них уплата ИП налога по УСН за прошлый год, ряд авансовых платежей за первый квартал. Есть также особенности по выплате зарплаты. Календарь предпринимателя от Корпорации МСП поможет эффективно планировать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бизнес-задачи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 xml:space="preserve"> и своевременно напомнит о сроках отчетов и платежей.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 xml:space="preserve">До 2 мая продлевается срок сдачи ИП на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ОСН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 xml:space="preserve"> декларации 3-НДФЛ за 2023 год.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До 2 мая (перенос с 28 апреля) нужно уплатить: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организациям, имеющим недвижимость, транспорт или водный объект – аванс по налогу на имущество организаций / земельному / транспортному / водному налогу за I квартал;</w:t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ИП на УСН – налог за 2023 год;</w:t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организациям и ИП, привлекающим работников – страховые взносы за март и НДФЛ за работников за период с 01.04.2024 по 22.04.2024;</w:t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организациям и ИП на УСН – аванс за I квартал;</w:t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организациям и ИП на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ОСН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 и ЕСХН – НДС за I квартал;</w:t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организациям на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ОСН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 – аванс по налогу на прибыль;</w:t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производителям подакцизных товаров – акцизы;</w:t>
      </w:r>
    </w:p>
    <w:p w:rsidR="00FB6DC9" w:rsidRPr="00FB6DC9" w:rsidRDefault="00FB6DC9" w:rsidP="00FB6DC9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</w:t>
      </w:r>
      <w:proofErr w:type="spell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самозанятым</w:t>
      </w:r>
      <w:proofErr w:type="spell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 – налог на </w:t>
      </w:r>
      <w:proofErr w:type="spell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профдоход</w:t>
      </w:r>
      <w:proofErr w:type="spell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 за март.</w:t>
      </w:r>
    </w:p>
    <w:p w:rsidR="00FB6DC9" w:rsidRPr="00FB6DC9" w:rsidRDefault="00FB6DC9" w:rsidP="00F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До 3 мая организации и ИП с сотрудниками направляют уведомление о суммах НДФЛ за сотрудников за период с 23.04.2024 по 30.04.2024.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До 6 мая организации и ИП с сотрудниками уплачивают НДФЛ за сотрудников за период с 23.04.2024 по 30.04.2024 (не требуется, если в этот период не было выплат).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До 15 мая организации и ИП с сотрудниками уплачивают страховые взносы в СФР «на травматизм» за апрель.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До 20 мая импортеры товаров из стран ЕАЭС уплачивают косвенные налоги и сдают декларацию за апрель.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До 27 мая: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</w:p>
    <w:p w:rsidR="00FB6DC9" w:rsidRPr="00FB6DC9" w:rsidRDefault="00FB6DC9" w:rsidP="00FB6DC9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организации и ИП с сотрудниками представляют в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налоговую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:</w:t>
      </w:r>
    </w:p>
    <w:p w:rsidR="00FB6DC9" w:rsidRPr="00FB6DC9" w:rsidRDefault="00FB6DC9" w:rsidP="00FB6DC9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- уведомление о суммах страховых взносов за апрель и НДФЛ за период с 01.05.2024 по 22.05.2024;</w:t>
      </w:r>
    </w:p>
    <w:p w:rsidR="00FB6DC9" w:rsidRPr="00FB6DC9" w:rsidRDefault="00FB6DC9" w:rsidP="00FB6DC9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- персонифицированные сведения о физлицах за апрель;</w:t>
      </w:r>
    </w:p>
    <w:p w:rsidR="00FB6DC9" w:rsidRPr="00FB6DC9" w:rsidRDefault="00FB6DC9" w:rsidP="00FB6DC9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производители подакцизных товаров сдают декларацию по акцизам за апрель;</w:t>
      </w:r>
    </w:p>
    <w:p w:rsidR="00FB6DC9" w:rsidRPr="00FB6DC9" w:rsidRDefault="00FB6DC9" w:rsidP="00FB6DC9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организации и ИП на </w:t>
      </w:r>
      <w:proofErr w:type="spell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АвтоУСН</w:t>
      </w:r>
      <w:proofErr w:type="spell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, уплачивают налог за апрель;</w:t>
      </w:r>
    </w:p>
    <w:p w:rsidR="00FB6DC9" w:rsidRPr="00FB6DC9" w:rsidRDefault="00FB6DC9" w:rsidP="00FB6DC9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организации на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ОСН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, которые перешли на уплату налога по фактической прибыли, сдают декларацию за апрель;</w:t>
      </w:r>
    </w:p>
    <w:p w:rsidR="00FB6DC9" w:rsidRPr="00FB6DC9" w:rsidRDefault="00FB6DC9" w:rsidP="00F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shd w:val="clear" w:color="auto" w:fill="FFFFFF"/>
          <w:lang w:eastAsia="ru-RU"/>
        </w:rPr>
        <w:t>До 28 мая:</w:t>
      </w: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br/>
      </w:r>
    </w:p>
    <w:p w:rsidR="00FB6DC9" w:rsidRPr="00FB6DC9" w:rsidRDefault="00FB6DC9" w:rsidP="00FB6DC9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</w:t>
      </w:r>
      <w:proofErr w:type="spell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самозанятые</w:t>
      </w:r>
      <w:proofErr w:type="spell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 уплачивают НПД;</w:t>
      </w:r>
    </w:p>
    <w:p w:rsidR="00FB6DC9" w:rsidRPr="00FB6DC9" w:rsidRDefault="00FB6DC9" w:rsidP="00FB6DC9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организации и ИП с сотрудниками уплачивают страховые взносы в налоговую инспекцию за апрель и НДФЛ за период с 1 по 22 мая;</w:t>
      </w:r>
    </w:p>
    <w:p w:rsidR="00FB6DC9" w:rsidRPr="00FB6DC9" w:rsidRDefault="00FB6DC9" w:rsidP="00FB6DC9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организации на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ОСН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 уплачивают аванс по налогу на прибыль организаций (если не платят его раз в квартал по п. 3 ст. 286 НК);</w:t>
      </w:r>
    </w:p>
    <w:p w:rsidR="00FB6DC9" w:rsidRPr="00FB6DC9" w:rsidRDefault="00FB6DC9" w:rsidP="00FB6DC9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• организации и ИП на </w:t>
      </w:r>
      <w:proofErr w:type="gramStart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ОСН</w:t>
      </w:r>
      <w:proofErr w:type="gramEnd"/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 xml:space="preserve"> и ЕСХН уплачивают НДС (если не используется освобождение по п. 1 ст. 145 НК);</w:t>
      </w:r>
    </w:p>
    <w:p w:rsidR="00FB6DC9" w:rsidRPr="00FB6DC9" w:rsidRDefault="00FB6DC9" w:rsidP="00FB6DC9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</w:pPr>
      <w:r w:rsidRPr="00FB6DC9">
        <w:rPr>
          <w:rFonts w:ascii="Calibri" w:eastAsia="Times New Roman" w:hAnsi="Calibri" w:cs="Calibri"/>
          <w:color w:val="000000"/>
          <w:spacing w:val="12"/>
          <w:sz w:val="19"/>
          <w:szCs w:val="19"/>
          <w:lang w:eastAsia="ru-RU"/>
        </w:rPr>
        <w:t>• производители подакцизных товаров уплачивают акцизы.</w:t>
      </w:r>
    </w:p>
    <w:p w:rsidR="00FA17CA" w:rsidRDefault="00FB6DC9" w:rsidP="00FB6DC9">
      <w:r w:rsidRPr="00FB6DC9">
        <w:rPr>
          <w:rFonts w:ascii="Calibri" w:eastAsia="Times New Roman" w:hAnsi="Calibri" w:cs="Calibri"/>
          <w:i/>
          <w:iCs/>
          <w:color w:val="000000"/>
          <w:spacing w:val="12"/>
          <w:sz w:val="19"/>
          <w:szCs w:val="19"/>
          <w:shd w:val="clear" w:color="auto" w:fill="FFFFFF"/>
          <w:lang w:eastAsia="ru-RU"/>
        </w:rPr>
        <w:lastRenderedPageBreak/>
        <w:t>Напомним, эффективно планировать и управлять временем бизнесу помогает сервис </w:t>
      </w:r>
      <w:hyperlink r:id="rId6" w:tgtFrame="_blank" w:history="1">
        <w:r w:rsidRPr="00FB6DC9">
          <w:rPr>
            <w:rFonts w:ascii="Calibri" w:eastAsia="Times New Roman" w:hAnsi="Calibri" w:cs="Calibri"/>
            <w:i/>
            <w:iCs/>
            <w:color w:val="0066B3"/>
            <w:spacing w:val="12"/>
            <w:sz w:val="19"/>
            <w:szCs w:val="19"/>
            <w:shd w:val="clear" w:color="auto" w:fill="FFFFFF"/>
            <w:lang w:eastAsia="ru-RU"/>
          </w:rPr>
          <w:t>«Календарь предпринимателя»</w:t>
        </w:r>
      </w:hyperlink>
      <w:r w:rsidRPr="00FB6DC9">
        <w:rPr>
          <w:rFonts w:ascii="Calibri" w:eastAsia="Times New Roman" w:hAnsi="Calibri" w:cs="Calibri"/>
          <w:i/>
          <w:iCs/>
          <w:color w:val="000000"/>
          <w:spacing w:val="12"/>
          <w:sz w:val="19"/>
          <w:szCs w:val="19"/>
          <w:shd w:val="clear" w:color="auto" w:fill="FFFFFF"/>
          <w:lang w:eastAsia="ru-RU"/>
        </w:rPr>
        <w:t> на Цифровой платформе МСП.РФ. Она создана и развивается в рамках нацпроекта «Малое и среднее предпринимательство». Его инициировал Президент Владимир Путин, реализацию курирует первый вице-премьер Андрей Белоусов.</w:t>
      </w:r>
      <w:r w:rsidRPr="00FB6DC9">
        <w:rPr>
          <w:rFonts w:ascii="Calibri" w:eastAsia="Times New Roman" w:hAnsi="Calibri" w:cs="Calibri"/>
          <w:i/>
          <w:iCs/>
          <w:color w:val="000000"/>
          <w:spacing w:val="12"/>
          <w:sz w:val="19"/>
          <w:szCs w:val="19"/>
          <w:shd w:val="clear" w:color="auto" w:fill="FFFFFF"/>
          <w:lang w:eastAsia="ru-RU"/>
        </w:rPr>
        <w:br/>
      </w:r>
      <w:r w:rsidRPr="00FB6DC9">
        <w:rPr>
          <w:rFonts w:ascii="Calibri" w:eastAsia="Times New Roman" w:hAnsi="Calibri" w:cs="Calibri"/>
          <w:i/>
          <w:iCs/>
          <w:color w:val="000000"/>
          <w:spacing w:val="12"/>
          <w:sz w:val="19"/>
          <w:szCs w:val="19"/>
          <w:shd w:val="clear" w:color="auto" w:fill="FFFFFF"/>
          <w:lang w:eastAsia="ru-RU"/>
        </w:rPr>
        <w:br/>
        <w:t>Данный материал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дополнительным страховым взносам и торговому сбору.</w:t>
      </w:r>
      <w:bookmarkStart w:id="0" w:name="_GoBack"/>
      <w:bookmarkEnd w:id="0"/>
    </w:p>
    <w:sectPr w:rsidR="00FA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084E"/>
    <w:multiLevelType w:val="multilevel"/>
    <w:tmpl w:val="9DC2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87D88"/>
    <w:multiLevelType w:val="multilevel"/>
    <w:tmpl w:val="3592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666C5"/>
    <w:multiLevelType w:val="multilevel"/>
    <w:tmpl w:val="CA5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F4"/>
    <w:rsid w:val="00E10DF4"/>
    <w:rsid w:val="00FA17CA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6DC9"/>
    <w:rPr>
      <w:i/>
      <w:iCs/>
    </w:rPr>
  </w:style>
  <w:style w:type="character" w:styleId="a4">
    <w:name w:val="Hyperlink"/>
    <w:basedOn w:val="a0"/>
    <w:uiPriority w:val="99"/>
    <w:semiHidden/>
    <w:unhideWhenUsed/>
    <w:rsid w:val="00FB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6DC9"/>
    <w:rPr>
      <w:i/>
      <w:iCs/>
    </w:rPr>
  </w:style>
  <w:style w:type="character" w:styleId="a4">
    <w:name w:val="Hyperlink"/>
    <w:basedOn w:val="a0"/>
    <w:uiPriority w:val="99"/>
    <w:semiHidden/>
    <w:unhideWhenUsed/>
    <w:rsid w:val="00FB6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calendar/prom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>Post of Russia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2024-05-03T11:29:00Z</dcterms:created>
  <dcterms:modified xsi:type="dcterms:W3CDTF">2024-05-03T11:30:00Z</dcterms:modified>
</cp:coreProperties>
</file>